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6D50B" w14:textId="77777777" w:rsidR="00671382" w:rsidRDefault="00671382">
      <w:r>
        <w:rPr>
          <w:noProof/>
        </w:rPr>
        <w:drawing>
          <wp:inline distT="0" distB="0" distL="0" distR="0" wp14:anchorId="383A15AE" wp14:editId="35FEA5E7">
            <wp:extent cx="3089927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92" cy="809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87F811" w14:textId="77777777" w:rsidR="00671382" w:rsidRDefault="00671382"/>
    <w:p w14:paraId="29445B53" w14:textId="77777777" w:rsidR="005A046D" w:rsidRPr="009A051F" w:rsidRDefault="00671382" w:rsidP="00671382">
      <w:pPr>
        <w:pStyle w:val="Heading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9A051F">
        <w:rPr>
          <w:rFonts w:asciiTheme="minorHAnsi" w:hAnsiTheme="minorHAnsi" w:cstheme="minorHAnsi"/>
          <w:b/>
          <w:bCs/>
          <w:sz w:val="44"/>
          <w:szCs w:val="44"/>
        </w:rPr>
        <w:t>League and Tournament House Rules</w:t>
      </w:r>
    </w:p>
    <w:p w14:paraId="3E704D01" w14:textId="77777777" w:rsidR="00671382" w:rsidRDefault="00671382" w:rsidP="00671382"/>
    <w:p w14:paraId="7546EEA2" w14:textId="6F426692" w:rsidR="00671382" w:rsidRPr="009A051F" w:rsidRDefault="00671382" w:rsidP="009A051F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009A051F">
        <w:rPr>
          <w:sz w:val="24"/>
          <w:szCs w:val="24"/>
        </w:rPr>
        <w:t>Curtains shall be opened between match courts for all league and tournament play</w:t>
      </w:r>
      <w:r w:rsidR="009A051F">
        <w:rPr>
          <w:sz w:val="24"/>
          <w:szCs w:val="24"/>
        </w:rPr>
        <w:t>.</w:t>
      </w:r>
    </w:p>
    <w:p w14:paraId="3D3DC3CC" w14:textId="6165DBD5" w:rsidR="00671382" w:rsidRPr="009A051F" w:rsidRDefault="00671382" w:rsidP="009A051F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009A051F">
        <w:rPr>
          <w:sz w:val="24"/>
          <w:szCs w:val="24"/>
        </w:rPr>
        <w:t>Warmup and overflow courts must be booked with the front desk and are subject to availability</w:t>
      </w:r>
      <w:r w:rsidR="00064FBD" w:rsidRPr="009A051F">
        <w:rPr>
          <w:sz w:val="24"/>
          <w:szCs w:val="24"/>
        </w:rPr>
        <w:t>.</w:t>
      </w:r>
      <w:r w:rsidRPr="009A051F">
        <w:rPr>
          <w:sz w:val="24"/>
          <w:szCs w:val="24"/>
        </w:rPr>
        <w:t xml:space="preserve"> </w:t>
      </w:r>
      <w:r w:rsidR="00064FBD" w:rsidRPr="009A051F">
        <w:rPr>
          <w:sz w:val="24"/>
          <w:szCs w:val="24"/>
        </w:rPr>
        <w:t>P</w:t>
      </w:r>
      <w:r w:rsidRPr="009A051F">
        <w:rPr>
          <w:sz w:val="24"/>
          <w:szCs w:val="24"/>
        </w:rPr>
        <w:t>ricing for warmup courts are set at the current double</w:t>
      </w:r>
      <w:r w:rsidR="00064FBD" w:rsidRPr="009A051F">
        <w:rPr>
          <w:sz w:val="24"/>
          <w:szCs w:val="24"/>
        </w:rPr>
        <w:t>s</w:t>
      </w:r>
      <w:r w:rsidRPr="009A051F">
        <w:rPr>
          <w:sz w:val="24"/>
          <w:szCs w:val="24"/>
        </w:rPr>
        <w:t xml:space="preserve"> </w:t>
      </w:r>
      <w:r w:rsidR="00064FBD" w:rsidRPr="009A051F">
        <w:rPr>
          <w:sz w:val="24"/>
          <w:szCs w:val="24"/>
        </w:rPr>
        <w:t xml:space="preserve">rate. </w:t>
      </w:r>
      <w:r w:rsidRPr="009A051F">
        <w:rPr>
          <w:sz w:val="24"/>
          <w:szCs w:val="24"/>
        </w:rPr>
        <w:t xml:space="preserve"> </w:t>
      </w:r>
      <w:r w:rsidR="00064FBD" w:rsidRPr="009A051F">
        <w:rPr>
          <w:sz w:val="24"/>
          <w:szCs w:val="24"/>
        </w:rPr>
        <w:t xml:space="preserve">Overflow courts are </w:t>
      </w:r>
      <w:r w:rsidRPr="009A051F">
        <w:rPr>
          <w:sz w:val="24"/>
          <w:szCs w:val="24"/>
        </w:rPr>
        <w:t xml:space="preserve">priced at </w:t>
      </w:r>
      <w:r w:rsidR="00064FBD" w:rsidRPr="009A051F">
        <w:rPr>
          <w:sz w:val="24"/>
          <w:szCs w:val="24"/>
        </w:rPr>
        <w:t>current singles rate</w:t>
      </w:r>
      <w:r w:rsidR="009A051F">
        <w:rPr>
          <w:sz w:val="24"/>
          <w:szCs w:val="24"/>
        </w:rPr>
        <w:t>.</w:t>
      </w:r>
    </w:p>
    <w:p w14:paraId="058D4833" w14:textId="77777777" w:rsidR="00671382" w:rsidRPr="009A051F" w:rsidRDefault="00671382" w:rsidP="009A051F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009A051F">
        <w:rPr>
          <w:sz w:val="24"/>
          <w:szCs w:val="24"/>
        </w:rPr>
        <w:t>No partial payment for match courts will be accepted.  All funds must be presented to the front desk before the match begins.</w:t>
      </w:r>
    </w:p>
    <w:p w14:paraId="18176CE6" w14:textId="1BAF70B1" w:rsidR="00671382" w:rsidRPr="009A051F" w:rsidRDefault="00D64925" w:rsidP="009A051F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009A051F">
        <w:rPr>
          <w:sz w:val="24"/>
          <w:szCs w:val="24"/>
        </w:rPr>
        <w:t xml:space="preserve">Spectating is allowed only on court 6 or court 10 </w:t>
      </w:r>
      <w:r w:rsidR="00064FBD" w:rsidRPr="009A051F">
        <w:rPr>
          <w:sz w:val="24"/>
          <w:szCs w:val="24"/>
        </w:rPr>
        <w:t>(</w:t>
      </w:r>
      <w:r w:rsidRPr="009A051F">
        <w:rPr>
          <w:sz w:val="24"/>
          <w:szCs w:val="24"/>
        </w:rPr>
        <w:t>if applicable</w:t>
      </w:r>
      <w:r w:rsidR="00064FBD" w:rsidRPr="009A051F">
        <w:rPr>
          <w:sz w:val="24"/>
          <w:szCs w:val="24"/>
        </w:rPr>
        <w:t>)</w:t>
      </w:r>
      <w:r w:rsidR="009A051F">
        <w:rPr>
          <w:sz w:val="24"/>
          <w:szCs w:val="24"/>
        </w:rPr>
        <w:t>.</w:t>
      </w:r>
    </w:p>
    <w:p w14:paraId="55B97903" w14:textId="21F8334C" w:rsidR="00D64925" w:rsidRPr="009A051F" w:rsidRDefault="00D64925" w:rsidP="009A051F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009A051F">
        <w:rPr>
          <w:sz w:val="24"/>
          <w:szCs w:val="24"/>
        </w:rPr>
        <w:t>Spectators may only enter or leave the court between games</w:t>
      </w:r>
      <w:r w:rsidR="009A051F">
        <w:rPr>
          <w:sz w:val="24"/>
          <w:szCs w:val="24"/>
        </w:rPr>
        <w:t>.</w:t>
      </w:r>
      <w:bookmarkStart w:id="0" w:name="_GoBack"/>
      <w:bookmarkEnd w:id="0"/>
    </w:p>
    <w:p w14:paraId="4764508A" w14:textId="22597193" w:rsidR="00D64925" w:rsidRPr="009A051F" w:rsidRDefault="00D64925" w:rsidP="009A051F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009A051F">
        <w:rPr>
          <w:sz w:val="24"/>
          <w:szCs w:val="24"/>
        </w:rPr>
        <w:t>Spectators need to be respectful and courteous to all players on the courts</w:t>
      </w:r>
      <w:r w:rsidR="009A051F">
        <w:rPr>
          <w:sz w:val="24"/>
          <w:szCs w:val="24"/>
        </w:rPr>
        <w:t>:</w:t>
      </w:r>
    </w:p>
    <w:p w14:paraId="6E729FE9" w14:textId="77777777" w:rsidR="00D64925" w:rsidRPr="009A051F" w:rsidRDefault="00D64925" w:rsidP="009A051F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sz w:val="24"/>
          <w:szCs w:val="24"/>
        </w:rPr>
      </w:pPr>
      <w:r w:rsidRPr="009A051F">
        <w:rPr>
          <w:sz w:val="24"/>
          <w:szCs w:val="24"/>
        </w:rPr>
        <w:t>No unsportsmanlike cheering</w:t>
      </w:r>
    </w:p>
    <w:p w14:paraId="3E6DAF6C" w14:textId="77777777" w:rsidR="00D64925" w:rsidRPr="009A051F" w:rsidRDefault="00D64925" w:rsidP="009A051F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sz w:val="24"/>
          <w:szCs w:val="24"/>
        </w:rPr>
      </w:pPr>
      <w:r w:rsidRPr="009A051F">
        <w:rPr>
          <w:sz w:val="24"/>
          <w:szCs w:val="24"/>
        </w:rPr>
        <w:t>No coaching</w:t>
      </w:r>
    </w:p>
    <w:p w14:paraId="10EF8CCB" w14:textId="00FE7DE0" w:rsidR="00D64925" w:rsidRPr="009A051F" w:rsidRDefault="00D64925" w:rsidP="009A051F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sz w:val="24"/>
          <w:szCs w:val="24"/>
        </w:rPr>
      </w:pPr>
      <w:r w:rsidRPr="009A051F">
        <w:rPr>
          <w:sz w:val="24"/>
          <w:szCs w:val="24"/>
        </w:rPr>
        <w:t>No line calling</w:t>
      </w:r>
      <w:r w:rsidR="00064FBD" w:rsidRPr="009A051F">
        <w:rPr>
          <w:sz w:val="24"/>
          <w:szCs w:val="24"/>
        </w:rPr>
        <w:t>,</w:t>
      </w:r>
      <w:r w:rsidRPr="009A051F">
        <w:rPr>
          <w:sz w:val="24"/>
          <w:szCs w:val="24"/>
        </w:rPr>
        <w:t xml:space="preserve"> </w:t>
      </w:r>
      <w:r w:rsidR="00064FBD" w:rsidRPr="009A051F">
        <w:rPr>
          <w:sz w:val="24"/>
          <w:szCs w:val="24"/>
        </w:rPr>
        <w:t>n</w:t>
      </w:r>
      <w:r w:rsidRPr="009A051F">
        <w:rPr>
          <w:sz w:val="24"/>
          <w:szCs w:val="24"/>
        </w:rPr>
        <w:t>o score calling</w:t>
      </w:r>
      <w:r w:rsidR="00064FBD" w:rsidRPr="009A051F">
        <w:rPr>
          <w:sz w:val="24"/>
          <w:szCs w:val="24"/>
        </w:rPr>
        <w:t>,</w:t>
      </w:r>
      <w:r w:rsidRPr="009A051F">
        <w:rPr>
          <w:sz w:val="24"/>
          <w:szCs w:val="24"/>
        </w:rPr>
        <w:t xml:space="preserve"> </w:t>
      </w:r>
      <w:r w:rsidR="00064FBD" w:rsidRPr="009A051F">
        <w:rPr>
          <w:sz w:val="24"/>
          <w:szCs w:val="24"/>
        </w:rPr>
        <w:t>n</w:t>
      </w:r>
      <w:r w:rsidRPr="009A051F">
        <w:rPr>
          <w:sz w:val="24"/>
          <w:szCs w:val="24"/>
        </w:rPr>
        <w:t xml:space="preserve">o refereeing </w:t>
      </w:r>
    </w:p>
    <w:p w14:paraId="50F8F0F5" w14:textId="77777777" w:rsidR="006642D6" w:rsidRPr="009A051F" w:rsidRDefault="006642D6" w:rsidP="009A051F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sz w:val="24"/>
          <w:szCs w:val="24"/>
        </w:rPr>
      </w:pPr>
      <w:r w:rsidRPr="009A051F">
        <w:rPr>
          <w:sz w:val="24"/>
          <w:szCs w:val="24"/>
        </w:rPr>
        <w:t xml:space="preserve">Keep voice volume low </w:t>
      </w:r>
    </w:p>
    <w:p w14:paraId="1951E190" w14:textId="77777777" w:rsidR="009A051F" w:rsidRDefault="009A051F" w:rsidP="006642D6">
      <w:pPr>
        <w:pStyle w:val="PlainText"/>
        <w:rPr>
          <w:sz w:val="24"/>
          <w:szCs w:val="24"/>
        </w:rPr>
      </w:pPr>
    </w:p>
    <w:p w14:paraId="7940BD18" w14:textId="4307EE9A" w:rsidR="006642D6" w:rsidRPr="009A051F" w:rsidRDefault="006642D6" w:rsidP="006642D6">
      <w:pPr>
        <w:pStyle w:val="PlainText"/>
        <w:rPr>
          <w:sz w:val="24"/>
          <w:szCs w:val="24"/>
        </w:rPr>
      </w:pPr>
      <w:r w:rsidRPr="009A051F">
        <w:rPr>
          <w:sz w:val="24"/>
          <w:szCs w:val="24"/>
        </w:rPr>
        <w:t xml:space="preserve">Our expectation is that the teams should manage </w:t>
      </w:r>
      <w:r w:rsidR="00064FBD" w:rsidRPr="009A051F">
        <w:rPr>
          <w:sz w:val="24"/>
          <w:szCs w:val="24"/>
        </w:rPr>
        <w:t>any</w:t>
      </w:r>
      <w:r w:rsidRPr="009A051F">
        <w:rPr>
          <w:sz w:val="24"/>
          <w:szCs w:val="24"/>
        </w:rPr>
        <w:t xml:space="preserve"> issues themselves.  AYTC staff are here to assist in instances where there is a public safety issue, or if someone must be escorted off the premises</w:t>
      </w:r>
      <w:r w:rsidR="009A051F">
        <w:rPr>
          <w:sz w:val="24"/>
          <w:szCs w:val="24"/>
        </w:rPr>
        <w:t>.</w:t>
      </w:r>
    </w:p>
    <w:p w14:paraId="43A3369B" w14:textId="77777777" w:rsidR="006642D6" w:rsidRDefault="006642D6" w:rsidP="006642D6"/>
    <w:p w14:paraId="6772BFEF" w14:textId="77777777" w:rsidR="00D64925" w:rsidRPr="00671382" w:rsidRDefault="00D64925" w:rsidP="00D64925">
      <w:pPr>
        <w:pStyle w:val="ListParagraph"/>
        <w:ind w:left="1440"/>
      </w:pPr>
    </w:p>
    <w:sectPr w:rsidR="00D64925" w:rsidRPr="00671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E2AAF"/>
    <w:multiLevelType w:val="hybridMultilevel"/>
    <w:tmpl w:val="54329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C36E6"/>
    <w:multiLevelType w:val="hybridMultilevel"/>
    <w:tmpl w:val="BCE65AD2"/>
    <w:lvl w:ilvl="0" w:tplc="ADBA26A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82"/>
    <w:rsid w:val="00064FBD"/>
    <w:rsid w:val="004126B6"/>
    <w:rsid w:val="005A046D"/>
    <w:rsid w:val="005D0DD2"/>
    <w:rsid w:val="006642D6"/>
    <w:rsid w:val="00671382"/>
    <w:rsid w:val="00720925"/>
    <w:rsid w:val="009A051F"/>
    <w:rsid w:val="00AC15CA"/>
    <w:rsid w:val="00D6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ACD6E"/>
  <w15:chartTrackingRefBased/>
  <w15:docId w15:val="{20DA9673-30B3-4430-9BBF-EDFE5461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3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7138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642D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2D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6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F393A3932DE418E126BF1E1DABFF3" ma:contentTypeVersion="11" ma:contentTypeDescription="Create a new document." ma:contentTypeScope="" ma:versionID="08b84d883c0633c0cabf48d332c37c1b">
  <xsd:schema xmlns:xsd="http://www.w3.org/2001/XMLSchema" xmlns:xs="http://www.w3.org/2001/XMLSchema" xmlns:p="http://schemas.microsoft.com/office/2006/metadata/properties" xmlns:ns3="26a0fd1b-8749-4a0d-a195-52a3ef3c56b5" xmlns:ns4="61f41a8f-30fd-45cd-99b5-111d72c38c72" targetNamespace="http://schemas.microsoft.com/office/2006/metadata/properties" ma:root="true" ma:fieldsID="c4c6b967bc9fd9ad6866ac1319aa788f" ns3:_="" ns4:_="">
    <xsd:import namespace="26a0fd1b-8749-4a0d-a195-52a3ef3c56b5"/>
    <xsd:import namespace="61f41a8f-30fd-45cd-99b5-111d72c38c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0fd1b-8749-4a0d-a195-52a3ef3c5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1a8f-30fd-45cd-99b5-111d72c38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F3F94-C056-4D1A-84E1-907B6D515E68}">
  <ds:schemaRefs>
    <ds:schemaRef ds:uri="http://purl.org/dc/terms/"/>
    <ds:schemaRef ds:uri="26a0fd1b-8749-4a0d-a195-52a3ef3c56b5"/>
    <ds:schemaRef ds:uri="61f41a8f-30fd-45cd-99b5-111d72c38c7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F19123-2381-426F-AFC3-CA803B4D7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C1520-6F4A-4FD9-92E3-EC5730886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0fd1b-8749-4a0d-a195-52a3ef3c56b5"/>
    <ds:schemaRef ds:uri="61f41a8f-30fd-45cd-99b5-111d72c38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House, Joy</dc:creator>
  <cp:keywords/>
  <dc:description/>
  <cp:lastModifiedBy>Morrison, Kyle</cp:lastModifiedBy>
  <cp:revision>2</cp:revision>
  <dcterms:created xsi:type="dcterms:W3CDTF">2020-02-19T19:08:00Z</dcterms:created>
  <dcterms:modified xsi:type="dcterms:W3CDTF">2020-02-19T19:08:00Z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0x010100DF8F393A3932DE418E126BF1E1DABFF3</vt:lpwstr>
  </property>
</Properties>
</file>